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E6394" w14:textId="73173E4B" w:rsidR="00365C22" w:rsidRPr="0042788F" w:rsidRDefault="00CA3DC1" w:rsidP="0042788F">
      <w:pPr>
        <w:pStyle w:val="Heading2"/>
      </w:pPr>
      <w:r w:rsidRPr="0042788F">
        <w:t xml:space="preserve">State-backed </w:t>
      </w:r>
      <w:r w:rsidR="00A729FF" w:rsidRPr="0042788F">
        <w:t>Indemnity</w:t>
      </w:r>
      <w:r w:rsidRPr="0042788F">
        <w:t xml:space="preserve"> for GPs – Latest Update: </w:t>
      </w:r>
      <w:r w:rsidR="00B2279E" w:rsidRPr="0042788F">
        <w:t>Preparing for Run Off</w:t>
      </w:r>
    </w:p>
    <w:p w14:paraId="433F2205" w14:textId="4DFD0AC4" w:rsidR="0042788F" w:rsidRPr="0042788F" w:rsidRDefault="0042788F">
      <w:pPr>
        <w:rPr>
          <w:b/>
        </w:rPr>
      </w:pPr>
      <w:r w:rsidRPr="0042788F">
        <w:rPr>
          <w:b/>
        </w:rPr>
        <w:t>Tristan Lennox-Gentle, Director, MIAB</w:t>
      </w:r>
    </w:p>
    <w:p w14:paraId="5006524E" w14:textId="77777777" w:rsidR="00CA3DC1" w:rsidRDefault="00CA3DC1">
      <w:bookmarkStart w:id="0" w:name="_GoBack"/>
      <w:bookmarkEnd w:id="0"/>
    </w:p>
    <w:p w14:paraId="2CBD1495" w14:textId="25A2510A" w:rsidR="000B5F9C" w:rsidRDefault="000B5F9C" w:rsidP="000B5F9C">
      <w:r>
        <w:t xml:space="preserve">With just six months to go until the expected launch of state-backed indemnity, GPs are </w:t>
      </w:r>
      <w:r w:rsidR="005E41E7">
        <w:t xml:space="preserve">demanding </w:t>
      </w:r>
      <w:r>
        <w:t>more information about the scheme.</w:t>
      </w:r>
    </w:p>
    <w:p w14:paraId="4F70B2DA" w14:textId="77777777" w:rsidR="000B5F9C" w:rsidRDefault="000B5F9C" w:rsidP="000B5F9C"/>
    <w:p w14:paraId="0801F550" w14:textId="7E0C9442" w:rsidR="000C3178" w:rsidRDefault="000B5F9C" w:rsidP="000C3178">
      <w:r>
        <w:t xml:space="preserve">Little official information is known about how GPs will benefit from the proposals. </w:t>
      </w:r>
      <w:r w:rsidR="000C3178">
        <w:t>A highly anticipated government update</w:t>
      </w:r>
      <w:r w:rsidR="005E41E7">
        <w:t xml:space="preserve"> </w:t>
      </w:r>
      <w:r w:rsidR="000C3178">
        <w:t xml:space="preserve">due in May was released in mid-June, but did little to expand on what had already been announced in October 2017. In fact, if we consider what we </w:t>
      </w:r>
      <w:r w:rsidR="000C3178" w:rsidRPr="00B44F9F">
        <w:rPr>
          <w:i/>
        </w:rPr>
        <w:t>do</w:t>
      </w:r>
      <w:r w:rsidR="000C3178">
        <w:t xml:space="preserve"> know about state-backed indemnity,</w:t>
      </w:r>
      <w:r w:rsidR="00FA51E9">
        <w:t xml:space="preserve"> it highlights </w:t>
      </w:r>
      <w:r w:rsidR="000C3178">
        <w:t xml:space="preserve">there are still lots of questions left unanswered. </w:t>
      </w:r>
    </w:p>
    <w:p w14:paraId="65276A75" w14:textId="6A01BF58" w:rsidR="00883DE4" w:rsidRDefault="00883DE4"/>
    <w:p w14:paraId="60167A85" w14:textId="6AC31F29" w:rsidR="00831FB7" w:rsidRPr="00831FB7" w:rsidRDefault="00831FB7" w:rsidP="0042788F">
      <w:pPr>
        <w:pStyle w:val="Heading3"/>
      </w:pPr>
      <w:r w:rsidRPr="00831FB7">
        <w:t>What we know</w:t>
      </w:r>
    </w:p>
    <w:p w14:paraId="55768E9D" w14:textId="151DABF9" w:rsidR="00883DE4" w:rsidRDefault="00883DE4" w:rsidP="00FA51E9">
      <w:r>
        <w:t>We know, based on official releases from the Department of Health</w:t>
      </w:r>
      <w:r w:rsidR="005E41E7">
        <w:t xml:space="preserve"> (now the </w:t>
      </w:r>
      <w:r w:rsidR="0022298A">
        <w:t>Department of Health and Social Care),</w:t>
      </w:r>
      <w:r>
        <w:t xml:space="preserve"> that the sche</w:t>
      </w:r>
      <w:r w:rsidR="0022298A">
        <w:t>me was scheduled to take</w:t>
      </w:r>
      <w:r w:rsidR="00386750">
        <w:t xml:space="preserve"> </w:t>
      </w:r>
      <w:r w:rsidR="00CA3DC1">
        <w:t>“</w:t>
      </w:r>
      <w:r w:rsidR="00CA3DC1" w:rsidRPr="00CA3DC1">
        <w:rPr>
          <w:i/>
        </w:rPr>
        <w:t>12-18 months</w:t>
      </w:r>
      <w:r w:rsidR="00CA3DC1">
        <w:t xml:space="preserve">” </w:t>
      </w:r>
      <w:r>
        <w:t xml:space="preserve">to develop and the scope of cover was not </w:t>
      </w:r>
      <w:r w:rsidR="0022298A">
        <w:t xml:space="preserve">limited to </w:t>
      </w:r>
      <w:r>
        <w:t>individual GPs, but for all staff and clinicians</w:t>
      </w:r>
      <w:r w:rsidR="0022298A">
        <w:t xml:space="preserve"> that provide</w:t>
      </w:r>
      <w:r>
        <w:t xml:space="preserve"> </w:t>
      </w:r>
      <w:r w:rsidR="006B6580">
        <w:t>“</w:t>
      </w:r>
      <w:r w:rsidR="0022298A" w:rsidRPr="00A110E3">
        <w:rPr>
          <w:i/>
        </w:rPr>
        <w:t>primary medical services</w:t>
      </w:r>
      <w:r w:rsidR="0022298A">
        <w:t xml:space="preserve">” delivered </w:t>
      </w:r>
      <w:r w:rsidR="0022298A" w:rsidRPr="0022298A">
        <w:t xml:space="preserve">through </w:t>
      </w:r>
      <w:r w:rsidR="0022298A">
        <w:t>NHS Standard C</w:t>
      </w:r>
      <w:r w:rsidRPr="0022298A">
        <w:t>ontract</w:t>
      </w:r>
      <w:r w:rsidR="005E435D" w:rsidRPr="0022298A">
        <w:t>s</w:t>
      </w:r>
      <w:r w:rsidRPr="0022298A">
        <w:t>.</w:t>
      </w:r>
      <w:r>
        <w:t xml:space="preserve"> </w:t>
      </w:r>
      <w:r w:rsidR="005D3670">
        <w:t xml:space="preserve">In addition, the scheme would </w:t>
      </w:r>
      <w:r w:rsidR="0022298A">
        <w:t xml:space="preserve">only cover </w:t>
      </w:r>
      <w:r w:rsidR="005D3670">
        <w:t xml:space="preserve">clinical negligence, </w:t>
      </w:r>
      <w:r w:rsidR="00B44F9F">
        <w:t>and not extend to</w:t>
      </w:r>
      <w:r w:rsidR="0022298A">
        <w:t xml:space="preserve"> private (non-NHS) work,</w:t>
      </w:r>
      <w:r w:rsidR="005D3670">
        <w:t xml:space="preserve"> fitness to practise, </w:t>
      </w:r>
      <w:r w:rsidR="00B44F9F">
        <w:t>coroners</w:t>
      </w:r>
      <w:r w:rsidR="005D3670">
        <w:t>’ cases or other professional regulatory matters</w:t>
      </w:r>
      <w:r w:rsidR="00FA51E9">
        <w:t>.</w:t>
      </w:r>
      <w:bookmarkStart w:id="1" w:name="_Ref523903875"/>
      <w:r w:rsidR="00FA51E9">
        <w:rPr>
          <w:rStyle w:val="FootnoteReference"/>
        </w:rPr>
        <w:footnoteReference w:id="1"/>
      </w:r>
      <w:bookmarkEnd w:id="1"/>
    </w:p>
    <w:p w14:paraId="0671D1C4" w14:textId="5A8F4C5F" w:rsidR="00A110E3" w:rsidRDefault="00A110E3" w:rsidP="0022298A"/>
    <w:p w14:paraId="4671C89B" w14:textId="4F9D6840" w:rsidR="00831FB7" w:rsidRPr="00831FB7" w:rsidRDefault="00EC0A20" w:rsidP="0042788F">
      <w:pPr>
        <w:pStyle w:val="Heading3"/>
      </w:pPr>
      <w:r>
        <w:t xml:space="preserve">First mover </w:t>
      </w:r>
    </w:p>
    <w:p w14:paraId="4E673C60" w14:textId="4FC51713" w:rsidR="008F4ED7" w:rsidRDefault="009D3128">
      <w:r>
        <w:t xml:space="preserve">Following the </w:t>
      </w:r>
      <w:r w:rsidR="008F4ED7">
        <w:t>announcement</w:t>
      </w:r>
      <w:r>
        <w:t>,</w:t>
      </w:r>
      <w:r w:rsidR="00675E14">
        <w:t xml:space="preserve"> Medical Defence Organisations (MDOs) </w:t>
      </w:r>
      <w:r w:rsidR="00B368E0">
        <w:t>immediately began</w:t>
      </w:r>
      <w:r w:rsidR="00675E14">
        <w:t xml:space="preserve"> jockeying for </w:t>
      </w:r>
      <w:r>
        <w:t xml:space="preserve">the most advantageous </w:t>
      </w:r>
      <w:r w:rsidR="00675E14">
        <w:t>position</w:t>
      </w:r>
      <w:r w:rsidR="008F4ED7">
        <w:t xml:space="preserve">. The </w:t>
      </w:r>
      <w:r w:rsidR="00B44F9F">
        <w:t xml:space="preserve">most </w:t>
      </w:r>
      <w:r w:rsidR="008F4ED7">
        <w:t xml:space="preserve">interesting change was </w:t>
      </w:r>
      <w:r>
        <w:t>from</w:t>
      </w:r>
      <w:r w:rsidR="008F4ED7">
        <w:t xml:space="preserve"> T</w:t>
      </w:r>
      <w:r w:rsidR="00B44F9F">
        <w:t xml:space="preserve">he MDU </w:t>
      </w:r>
      <w:r w:rsidR="008F4ED7">
        <w:t>with</w:t>
      </w:r>
      <w:r w:rsidR="00B44F9F">
        <w:t xml:space="preserve"> the</w:t>
      </w:r>
      <w:r w:rsidR="008F4ED7">
        <w:t xml:space="preserve"> </w:t>
      </w:r>
      <w:r w:rsidR="00B44F9F">
        <w:t xml:space="preserve">launch of a </w:t>
      </w:r>
      <w:r>
        <w:t>‘T</w:t>
      </w:r>
      <w:r w:rsidR="00B44F9F">
        <w:t xml:space="preserve">ransitional </w:t>
      </w:r>
      <w:r>
        <w:t>B</w:t>
      </w:r>
      <w:r w:rsidR="00B44F9F">
        <w:t>enefits</w:t>
      </w:r>
      <w:r>
        <w:t>’</w:t>
      </w:r>
      <w:r w:rsidR="00B44F9F">
        <w:t xml:space="preserve"> scheme</w:t>
      </w:r>
      <w:r>
        <w:t xml:space="preserve">, </w:t>
      </w:r>
      <w:r w:rsidR="008F4ED7">
        <w:t xml:space="preserve">which replaced their </w:t>
      </w:r>
      <w:r>
        <w:t xml:space="preserve">traditional </w:t>
      </w:r>
      <w:r w:rsidR="008F4ED7">
        <w:t>‘</w:t>
      </w:r>
      <w:r>
        <w:t>occurrence</w:t>
      </w:r>
      <w:r w:rsidR="008F4ED7">
        <w:t>’</w:t>
      </w:r>
      <w:r>
        <w:t xml:space="preserve"> model of indemnity with a lower-priced </w:t>
      </w:r>
      <w:r w:rsidR="008F4ED7">
        <w:t>‘</w:t>
      </w:r>
      <w:r>
        <w:t>claims-made</w:t>
      </w:r>
      <w:r w:rsidR="008F4ED7">
        <w:t>’</w:t>
      </w:r>
      <w:r>
        <w:t xml:space="preserve"> arrangement</w:t>
      </w:r>
      <w:r w:rsidR="008F4ED7">
        <w:t xml:space="preserve">. Members </w:t>
      </w:r>
      <w:r w:rsidR="00BC5275">
        <w:t>renewing or joining will now be placed on the Transitional Benefits scheme until such time that the member transfers to the state-backed scheme</w:t>
      </w:r>
      <w:r w:rsidR="008E1D19">
        <w:t>.</w:t>
      </w:r>
      <w:r w:rsidR="00D17B53">
        <w:rPr>
          <w:rStyle w:val="FootnoteReference"/>
        </w:rPr>
        <w:footnoteReference w:id="2"/>
      </w:r>
      <w:r w:rsidR="00BC5275">
        <w:t xml:space="preserve"> </w:t>
      </w:r>
    </w:p>
    <w:p w14:paraId="0BA50B42" w14:textId="339C1DAD" w:rsidR="008F4ED7" w:rsidRDefault="008F4ED7"/>
    <w:p w14:paraId="072B41C1" w14:textId="1D4A595F" w:rsidR="00831FB7" w:rsidRPr="00831FB7" w:rsidRDefault="00831FB7" w:rsidP="0042788F">
      <w:pPr>
        <w:pStyle w:val="Heading3"/>
      </w:pPr>
      <w:r w:rsidRPr="00831FB7">
        <w:t>Protecting past work – the implications</w:t>
      </w:r>
      <w:r w:rsidR="003C4F0A">
        <w:t xml:space="preserve"> of run-off cover</w:t>
      </w:r>
    </w:p>
    <w:p w14:paraId="39F887BE" w14:textId="109F1671" w:rsidR="008F4ED7" w:rsidRDefault="00617548">
      <w:r>
        <w:t>However,</w:t>
      </w:r>
      <w:r w:rsidR="008F4ED7">
        <w:t xml:space="preserve"> this brought two significant implications: firstly, that The MDU </w:t>
      </w:r>
      <w:proofErr w:type="gramStart"/>
      <w:r w:rsidR="00781857">
        <w:t>are</w:t>
      </w:r>
      <w:proofErr w:type="gramEnd"/>
      <w:r w:rsidR="00781857">
        <w:t xml:space="preserve"> </w:t>
      </w:r>
      <w:r w:rsidR="008F4ED7">
        <w:t>relying on the state-backed indemnity scheme to accept all claims arising from past work (</w:t>
      </w:r>
      <w:r w:rsidR="002E1E59">
        <w:t xml:space="preserve">for which </w:t>
      </w:r>
      <w:r w:rsidR="008F4ED7">
        <w:t xml:space="preserve">members would have </w:t>
      </w:r>
      <w:r w:rsidR="00781857">
        <w:t xml:space="preserve">previously </w:t>
      </w:r>
      <w:r w:rsidR="008F4ED7">
        <w:t xml:space="preserve">been covered </w:t>
      </w:r>
      <w:r w:rsidR="002E1E59">
        <w:t xml:space="preserve">for </w:t>
      </w:r>
      <w:r w:rsidR="008F4ED7">
        <w:t xml:space="preserve">under the </w:t>
      </w:r>
      <w:r w:rsidR="002E1E59">
        <w:t>‘</w:t>
      </w:r>
      <w:r w:rsidR="008F4ED7">
        <w:t>occurrence</w:t>
      </w:r>
      <w:r w:rsidR="002E1E59">
        <w:t>’</w:t>
      </w:r>
      <w:r w:rsidR="008F4ED7">
        <w:t xml:space="preserve"> model</w:t>
      </w:r>
      <w:r w:rsidR="002E1E59">
        <w:t>;</w:t>
      </w:r>
      <w:r w:rsidR="00781857">
        <w:t xml:space="preserve"> </w:t>
      </w:r>
      <w:r w:rsidR="002E1E59">
        <w:t xml:space="preserve">the switch to a claims-made model means this protection has been </w:t>
      </w:r>
      <w:r w:rsidR="00781857">
        <w:t>removed</w:t>
      </w:r>
      <w:r w:rsidR="002E1E59">
        <w:t>).</w:t>
      </w:r>
    </w:p>
    <w:p w14:paraId="19E3B9C3" w14:textId="505A2F67" w:rsidR="002E1E59" w:rsidRDefault="002E1E59"/>
    <w:p w14:paraId="71DB3A81" w14:textId="422CB788" w:rsidR="008E1D19" w:rsidRDefault="002E1E59" w:rsidP="008E1D19">
      <w:r>
        <w:t xml:space="preserve">For the state-backed scheme to accept liability for claims arising from past work, it </w:t>
      </w:r>
      <w:r w:rsidR="00781857">
        <w:t xml:space="preserve">will </w:t>
      </w:r>
      <w:r>
        <w:t xml:space="preserve">need to include </w:t>
      </w:r>
      <w:r w:rsidR="001D2E43">
        <w:t>r</w:t>
      </w:r>
      <w:r>
        <w:t>un-</w:t>
      </w:r>
      <w:r w:rsidR="001D2E43">
        <w:t>o</w:t>
      </w:r>
      <w:r>
        <w:t>ff cover</w:t>
      </w:r>
      <w:r w:rsidR="00984693">
        <w:t xml:space="preserve">, a form of </w:t>
      </w:r>
      <w:r w:rsidR="00984693" w:rsidRPr="00984693">
        <w:t xml:space="preserve">indemnity insurance </w:t>
      </w:r>
      <w:r w:rsidR="00984693">
        <w:t>that</w:t>
      </w:r>
      <w:r w:rsidR="00984693" w:rsidRPr="00984693">
        <w:t xml:space="preserve"> covers historic liabilities.</w:t>
      </w:r>
      <w:r w:rsidR="009A4455">
        <w:t xml:space="preserve"> </w:t>
      </w:r>
      <w:r w:rsidR="00984693">
        <w:t xml:space="preserve">However, an </w:t>
      </w:r>
      <w:proofErr w:type="gramStart"/>
      <w:r w:rsidR="00984693">
        <w:t>addendum</w:t>
      </w:r>
      <w:proofErr w:type="gramEnd"/>
      <w:r w:rsidR="00984693">
        <w:t xml:space="preserve"> to the government’s initial statement stated that “</w:t>
      </w:r>
      <w:r w:rsidR="00984693" w:rsidRPr="00984693">
        <w:rPr>
          <w:i/>
        </w:rPr>
        <w:t>the Government does not currently plan to include this run-off cover in a state-backed scheme</w:t>
      </w:r>
      <w:r w:rsidR="00984693">
        <w:t>”</w:t>
      </w:r>
      <w:r w:rsidR="008E1D19">
        <w:t>.</w:t>
      </w:r>
      <w:r w:rsidR="008E1D19">
        <w:fldChar w:fldCharType="begin"/>
      </w:r>
      <w:r w:rsidR="008E1D19">
        <w:instrText xml:space="preserve"> NOTEREF _Ref523903875 \f \h </w:instrText>
      </w:r>
      <w:r w:rsidR="008E1D19">
        <w:fldChar w:fldCharType="separate"/>
      </w:r>
      <w:r w:rsidR="008E1D19" w:rsidRPr="00B44F9F">
        <w:rPr>
          <w:rStyle w:val="FootnoteReference"/>
        </w:rPr>
        <w:t>1</w:t>
      </w:r>
      <w:r w:rsidR="008E1D19">
        <w:fldChar w:fldCharType="end"/>
      </w:r>
    </w:p>
    <w:p w14:paraId="4E0D61AF" w14:textId="7E8FE899" w:rsidR="00984693" w:rsidRDefault="00984693" w:rsidP="00984693">
      <w:r>
        <w:t xml:space="preserve"> </w:t>
      </w:r>
    </w:p>
    <w:p w14:paraId="5E770FDE" w14:textId="638C3E4D" w:rsidR="009A4455" w:rsidRDefault="009A4455" w:rsidP="009A4455">
      <w:r>
        <w:t xml:space="preserve">The second implication is, therefore, those </w:t>
      </w:r>
      <w:r w:rsidR="00984693">
        <w:t>covered under</w:t>
      </w:r>
      <w:r>
        <w:t xml:space="preserve"> </w:t>
      </w:r>
      <w:r w:rsidR="00781857">
        <w:t xml:space="preserve">either </w:t>
      </w:r>
      <w:r>
        <w:t>The</w:t>
      </w:r>
      <w:r w:rsidR="00984693">
        <w:t xml:space="preserve"> MDU’s </w:t>
      </w:r>
      <w:r>
        <w:t xml:space="preserve">Transitional Benefits scheme </w:t>
      </w:r>
      <w:r w:rsidR="00781857">
        <w:t xml:space="preserve">or </w:t>
      </w:r>
      <w:r w:rsidR="00984693">
        <w:t xml:space="preserve">under claims-made </w:t>
      </w:r>
      <w:r w:rsidR="00781857">
        <w:t xml:space="preserve">insurance </w:t>
      </w:r>
      <w:r w:rsidR="00984693">
        <w:t>policies</w:t>
      </w:r>
      <w:r>
        <w:t xml:space="preserve"> would</w:t>
      </w:r>
      <w:r w:rsidR="00984693">
        <w:t xml:space="preserve"> “</w:t>
      </w:r>
      <w:r w:rsidRPr="009A4455">
        <w:rPr>
          <w:i/>
        </w:rPr>
        <w:t>be required to purchase such cover separately themselves at the point they move to a state-backed scheme.</w:t>
      </w:r>
      <w:r>
        <w:t>”</w:t>
      </w:r>
      <w:r>
        <w:fldChar w:fldCharType="begin"/>
      </w:r>
      <w:r>
        <w:instrText xml:space="preserve"> NOTEREF _Ref523903875 \f \h </w:instrText>
      </w:r>
      <w:r>
        <w:fldChar w:fldCharType="separate"/>
      </w:r>
      <w:r w:rsidRPr="00B44F9F">
        <w:rPr>
          <w:rStyle w:val="FootnoteReference"/>
        </w:rPr>
        <w:t>1</w:t>
      </w:r>
      <w:r>
        <w:fldChar w:fldCharType="end"/>
      </w:r>
      <w:r w:rsidR="00ED6867">
        <w:t xml:space="preserve"> With this additional</w:t>
      </w:r>
      <w:r>
        <w:t xml:space="preserve"> </w:t>
      </w:r>
      <w:r w:rsidR="001D2E43">
        <w:t xml:space="preserve">(and </w:t>
      </w:r>
      <w:r w:rsidR="00ED6867">
        <w:t>essential</w:t>
      </w:r>
      <w:r w:rsidR="001D2E43">
        <w:t xml:space="preserve">) </w:t>
      </w:r>
      <w:r>
        <w:t xml:space="preserve">expense, it’s possible that any savings from the Transitional Benefits arrangement may </w:t>
      </w:r>
      <w:r w:rsidR="00781857">
        <w:t>be</w:t>
      </w:r>
      <w:r>
        <w:t xml:space="preserve"> </w:t>
      </w:r>
      <w:r w:rsidR="001D2E43">
        <w:t>lost</w:t>
      </w:r>
      <w:r>
        <w:t>.</w:t>
      </w:r>
    </w:p>
    <w:p w14:paraId="15BA12E6" w14:textId="77777777" w:rsidR="009A4455" w:rsidRDefault="009A4455" w:rsidP="009A4455"/>
    <w:p w14:paraId="43080B69" w14:textId="4AAF6AEA" w:rsidR="009A4455" w:rsidRDefault="008E1D19" w:rsidP="009A4455">
      <w:r>
        <w:t>The government’s statement raises a cautionary point by advising that “</w:t>
      </w:r>
      <w:r w:rsidRPr="008E1D19">
        <w:rPr>
          <w:i/>
        </w:rPr>
        <w:t>a</w:t>
      </w:r>
      <w:r w:rsidR="009A4455" w:rsidRPr="008E1D19">
        <w:rPr>
          <w:i/>
        </w:rPr>
        <w:t>ny GP purchasing an indemnity product on a reduced cover basis should make themselves fully aware of the terms under which it is being offered, taking into consideration how they will cover themselves after the period of cover has expired and the cost of run-off cover</w:t>
      </w:r>
      <w:r w:rsidRPr="009A4455">
        <w:rPr>
          <w:i/>
        </w:rPr>
        <w:t>.</w:t>
      </w:r>
      <w:r>
        <w:t>”</w:t>
      </w:r>
      <w:r>
        <w:fldChar w:fldCharType="begin"/>
      </w:r>
      <w:r>
        <w:instrText xml:space="preserve"> NOTEREF _Ref523903875 \f \h </w:instrText>
      </w:r>
      <w:r>
        <w:fldChar w:fldCharType="separate"/>
      </w:r>
      <w:r w:rsidRPr="00B44F9F">
        <w:rPr>
          <w:rStyle w:val="FootnoteReference"/>
        </w:rPr>
        <w:t>1</w:t>
      </w:r>
      <w:r>
        <w:fldChar w:fldCharType="end"/>
      </w:r>
      <w:r w:rsidR="00272A74">
        <w:t xml:space="preserve"> It is, of course, a separate point entirely whether GPs have been given enough information to make an informed choice about the implications of “</w:t>
      </w:r>
      <w:r w:rsidR="00272A74" w:rsidRPr="000C3178">
        <w:rPr>
          <w:i/>
        </w:rPr>
        <w:t>reduced cover</w:t>
      </w:r>
      <w:r w:rsidR="00272A74">
        <w:t>”, the importance of run-off cover and its cost.</w:t>
      </w:r>
    </w:p>
    <w:p w14:paraId="13C1FD42" w14:textId="22F7077D" w:rsidR="00A110E3" w:rsidRDefault="00A110E3" w:rsidP="009A4455"/>
    <w:p w14:paraId="79E70E7D" w14:textId="26B9C6CF" w:rsidR="00831FB7" w:rsidRPr="00831FB7" w:rsidRDefault="00831FB7" w:rsidP="0042788F">
      <w:pPr>
        <w:pStyle w:val="Heading3"/>
      </w:pPr>
      <w:proofErr w:type="gramStart"/>
      <w:r w:rsidRPr="00831FB7">
        <w:t>Equal cover for all?</w:t>
      </w:r>
      <w:proofErr w:type="gramEnd"/>
    </w:p>
    <w:p w14:paraId="2BC3E13A" w14:textId="657E59DA" w:rsidR="000F76DF" w:rsidRDefault="00F82641" w:rsidP="000F76DF">
      <w:r>
        <w:t>T</w:t>
      </w:r>
      <w:r w:rsidR="00CE47C6">
        <w:t xml:space="preserve">here is </w:t>
      </w:r>
      <w:r>
        <w:t xml:space="preserve">also </w:t>
      </w:r>
      <w:r w:rsidR="00CE47C6">
        <w:t>the matter of equality</w:t>
      </w:r>
      <w:r>
        <w:t xml:space="preserve"> of approach</w:t>
      </w:r>
      <w:r w:rsidR="00CE47C6">
        <w:t xml:space="preserve">. </w:t>
      </w:r>
      <w:r w:rsidR="00670DC0">
        <w:t xml:space="preserve">While </w:t>
      </w:r>
      <w:r w:rsidR="000F76DF">
        <w:t>it is helpful to see that MDOs are negotiating with the government on behalf of their members,</w:t>
      </w:r>
      <w:r w:rsidR="000F76DF" w:rsidRPr="000F76DF">
        <w:t xml:space="preserve"> </w:t>
      </w:r>
      <w:r w:rsidR="000F76DF">
        <w:t>who is currently representing the large contingent of clinicians who fall outside of the scope of the MDOs?</w:t>
      </w:r>
    </w:p>
    <w:p w14:paraId="78D87BD2" w14:textId="77777777" w:rsidR="000F76DF" w:rsidRDefault="000F76DF" w:rsidP="00670DC0"/>
    <w:p w14:paraId="400A5344" w14:textId="373AC772" w:rsidR="005E41E7" w:rsidRDefault="00670DC0" w:rsidP="005E41E7">
      <w:r>
        <w:t>For example, t</w:t>
      </w:r>
      <w:r w:rsidR="000B3162">
        <w:t>hose indemnified on an occurrence basis can sever their arrangement and move to the government scheme without the need to purchase run</w:t>
      </w:r>
      <w:r w:rsidR="005E41E7">
        <w:t>-</w:t>
      </w:r>
      <w:r w:rsidR="000B3162">
        <w:t>off</w:t>
      </w:r>
      <w:r w:rsidR="002B3267">
        <w:t xml:space="preserve"> cover at an additional cost</w:t>
      </w:r>
      <w:r w:rsidR="000B3162">
        <w:t>. However</w:t>
      </w:r>
      <w:r w:rsidR="005E41E7">
        <w:t>,</w:t>
      </w:r>
      <w:r w:rsidR="000B3162">
        <w:t xml:space="preserve"> n</w:t>
      </w:r>
      <w:r w:rsidR="00CE47C6">
        <w:t>ot all GPs and clinicians are indemnified</w:t>
      </w:r>
      <w:r w:rsidR="00F82641">
        <w:t xml:space="preserve"> on an </w:t>
      </w:r>
      <w:r w:rsidR="00CE47C6">
        <w:t>occurrence basis</w:t>
      </w:r>
      <w:r w:rsidR="005E41E7">
        <w:t>. This includes MDU members on the Transitional Benefits scheme and those who use insurance in preference to an MDO, such as Clinical Pharmacists, Advanced Nurse Practitioners and GPs with adverse claims histories.</w:t>
      </w:r>
    </w:p>
    <w:p w14:paraId="317E3D42" w14:textId="77777777" w:rsidR="005E41E7" w:rsidRDefault="005E41E7"/>
    <w:p w14:paraId="7ADB39FD" w14:textId="163F047D" w:rsidR="005E41E7" w:rsidRDefault="000B3162">
      <w:r>
        <w:t>Importantly</w:t>
      </w:r>
      <w:r w:rsidR="00600876">
        <w:t>,</w:t>
      </w:r>
      <w:r>
        <w:t xml:space="preserve"> entities such as practices, federations and other new models of care</w:t>
      </w:r>
      <w:r w:rsidR="00600876">
        <w:t xml:space="preserve"> often purchase</w:t>
      </w:r>
      <w:r>
        <w:t xml:space="preserve"> insurance coverage </w:t>
      </w:r>
      <w:r w:rsidR="00600876">
        <w:t>to satisfy</w:t>
      </w:r>
      <w:r>
        <w:t xml:space="preserve"> a requirement of an NHS contract or </w:t>
      </w:r>
      <w:r w:rsidR="00CD1A13">
        <w:t xml:space="preserve">through </w:t>
      </w:r>
      <w:r>
        <w:t>a desire to manage risk</w:t>
      </w:r>
      <w:r w:rsidR="006F4703">
        <w:t>s</w:t>
      </w:r>
      <w:r w:rsidR="001B3F35">
        <w:t>,</w:t>
      </w:r>
      <w:r w:rsidR="006F4703">
        <w:t xml:space="preserve"> such as contingent and vicarious liabilit</w:t>
      </w:r>
      <w:r w:rsidR="00CD1A13">
        <w:t>ies</w:t>
      </w:r>
      <w:r w:rsidR="001B3F35">
        <w:t>,</w:t>
      </w:r>
      <w:r w:rsidR="006F4703">
        <w:t xml:space="preserve"> more effectively</w:t>
      </w:r>
      <w:r w:rsidR="00CE47C6">
        <w:t xml:space="preserve">. </w:t>
      </w:r>
    </w:p>
    <w:p w14:paraId="73F568FB" w14:textId="77777777" w:rsidR="005E41E7" w:rsidRDefault="005E41E7"/>
    <w:p w14:paraId="68D326C2" w14:textId="48534942" w:rsidR="005E41E7" w:rsidRDefault="002B3267">
      <w:r>
        <w:t xml:space="preserve">It is </w:t>
      </w:r>
      <w:r w:rsidR="00670DC0">
        <w:t xml:space="preserve">for </w:t>
      </w:r>
      <w:r>
        <w:t>these</w:t>
      </w:r>
      <w:r w:rsidR="00670DC0">
        <w:t xml:space="preserve"> practitioners and entities for whom run-</w:t>
      </w:r>
      <w:r>
        <w:t xml:space="preserve">off cover will be a </w:t>
      </w:r>
      <w:proofErr w:type="gramStart"/>
      <w:r>
        <w:t>requirement,</w:t>
      </w:r>
      <w:proofErr w:type="gramEnd"/>
      <w:r>
        <w:t xml:space="preserve"> and this will incur an additional cost</w:t>
      </w:r>
      <w:r w:rsidR="001B3F35">
        <w:t xml:space="preserve"> in most cases</w:t>
      </w:r>
      <w:r>
        <w:t xml:space="preserve">. </w:t>
      </w:r>
    </w:p>
    <w:p w14:paraId="64AC64D2" w14:textId="77777777" w:rsidR="005E41E7" w:rsidRDefault="005E41E7"/>
    <w:p w14:paraId="3A27EAF4" w14:textId="736F60DF" w:rsidR="000F76DF" w:rsidRDefault="004A4F34">
      <w:r>
        <w:t>Will the government promote inclusivity for all, and if so, at what cost? Is it acceptable to only provide run</w:t>
      </w:r>
      <w:r w:rsidR="00670DC0">
        <w:t>-</w:t>
      </w:r>
      <w:r>
        <w:t xml:space="preserve">off cover for </w:t>
      </w:r>
      <w:r w:rsidR="001B3F35">
        <w:t>former MDO members</w:t>
      </w:r>
      <w:r>
        <w:t>? Will the government approach insurers to subsidise claims in the same way as MDOs were approached in 1990</w:t>
      </w:r>
      <w:r w:rsidR="000F76DF">
        <w:t xml:space="preserve"> when secondary care moved to </w:t>
      </w:r>
      <w:r w:rsidR="008A378D">
        <w:t>the</w:t>
      </w:r>
      <w:r w:rsidR="000F76DF">
        <w:t xml:space="preserve"> state-backed </w:t>
      </w:r>
      <w:r w:rsidR="000F76DF" w:rsidRPr="000F76DF">
        <w:t>Clinical Negligence Scheme for Trusts (CNST)</w:t>
      </w:r>
      <w:r w:rsidR="000F76DF">
        <w:t xml:space="preserve"> indemnity scheme? Or is </w:t>
      </w:r>
      <w:r>
        <w:t>negotiating with insurers</w:t>
      </w:r>
      <w:r w:rsidR="00CD1A13">
        <w:t xml:space="preserve"> seen</w:t>
      </w:r>
      <w:r>
        <w:t xml:space="preserve"> as too much of a complex task</w:t>
      </w:r>
      <w:r w:rsidR="00E12628">
        <w:t>,</w:t>
      </w:r>
      <w:r>
        <w:t xml:space="preserve"> and </w:t>
      </w:r>
      <w:r w:rsidR="00CD1A13">
        <w:t>MDOs should bear full responsibility for subsidising the margins</w:t>
      </w:r>
      <w:r w:rsidR="00E12628">
        <w:t xml:space="preserve">? In </w:t>
      </w:r>
      <w:r w:rsidR="00A372E3">
        <w:t>the</w:t>
      </w:r>
      <w:r w:rsidR="00E12628">
        <w:t xml:space="preserve"> worst case, will the government </w:t>
      </w:r>
      <w:r w:rsidR="000F76DF">
        <w:t>insist that responsibility for run-o</w:t>
      </w:r>
      <w:r w:rsidR="0034515D">
        <w:t>ff rests with the clinician/practice?</w:t>
      </w:r>
      <w:r w:rsidR="00B21AD6">
        <w:t xml:space="preserve"> </w:t>
      </w:r>
    </w:p>
    <w:p w14:paraId="176AB2A9" w14:textId="400CC2C6" w:rsidR="00123FAF" w:rsidRDefault="00123FAF"/>
    <w:p w14:paraId="4498FC06" w14:textId="648D086A" w:rsidR="00831FB7" w:rsidRPr="00831FB7" w:rsidRDefault="00831FB7" w:rsidP="0042788F">
      <w:pPr>
        <w:pStyle w:val="Heading3"/>
      </w:pPr>
      <w:r w:rsidRPr="00831FB7">
        <w:t>Who bears the cost burden?</w:t>
      </w:r>
    </w:p>
    <w:p w14:paraId="67BDB67F" w14:textId="42381819" w:rsidR="00DF6D65" w:rsidRDefault="00260016">
      <w:r>
        <w:t>The financial burden of GP indemnity has been at the heart of the state-backed indemnity proposal since its conception, so w</w:t>
      </w:r>
      <w:r w:rsidR="00143851">
        <w:t>hat does</w:t>
      </w:r>
      <w:r>
        <w:t xml:space="preserve"> all</w:t>
      </w:r>
      <w:r w:rsidR="00143851">
        <w:t xml:space="preserve"> this mean in terms of cost</w:t>
      </w:r>
      <w:r w:rsidR="00C62BC4">
        <w:t xml:space="preserve"> and how might it be affected</w:t>
      </w:r>
      <w:r w:rsidR="00A4712E">
        <w:t xml:space="preserve"> if run</w:t>
      </w:r>
      <w:r w:rsidR="008A378D">
        <w:t>-</w:t>
      </w:r>
      <w:r w:rsidR="00A4712E">
        <w:t>off is to be provided</w:t>
      </w:r>
      <w:r w:rsidR="00E12628">
        <w:t xml:space="preserve">? </w:t>
      </w:r>
      <w:r w:rsidR="00A372E3">
        <w:t xml:space="preserve">Given that the official announcements suggest that indemnity will be provided at a contract level (with costs </w:t>
      </w:r>
      <w:r w:rsidR="00DF6D65">
        <w:t>embed</w:t>
      </w:r>
      <w:r w:rsidR="00A372E3">
        <w:t>ded</w:t>
      </w:r>
      <w:r w:rsidR="00DF6D65">
        <w:t xml:space="preserve"> into GP contract negotiations</w:t>
      </w:r>
      <w:r w:rsidR="003C4F0A">
        <w:rPr>
          <w:rStyle w:val="FootnoteReference"/>
        </w:rPr>
        <w:footnoteReference w:id="3"/>
      </w:r>
      <w:r w:rsidR="00A372E3">
        <w:t>)</w:t>
      </w:r>
      <w:r w:rsidR="00DF6D65">
        <w:t xml:space="preserve"> </w:t>
      </w:r>
      <w:r w:rsidR="00A4712E">
        <w:t>i</w:t>
      </w:r>
      <w:r w:rsidR="007A277F">
        <w:t xml:space="preserve">t is </w:t>
      </w:r>
      <w:r w:rsidR="00A372E3">
        <w:t>reasonable</w:t>
      </w:r>
      <w:r w:rsidR="007A277F">
        <w:t xml:space="preserve"> to</w:t>
      </w:r>
      <w:r w:rsidR="00A372E3">
        <w:t xml:space="preserve"> assume </w:t>
      </w:r>
      <w:r w:rsidR="007A277F">
        <w:t>the</w:t>
      </w:r>
      <w:r w:rsidR="007A27DE">
        <w:t xml:space="preserve"> scheme </w:t>
      </w:r>
      <w:r w:rsidR="007A277F">
        <w:t xml:space="preserve">will </w:t>
      </w:r>
      <w:r w:rsidR="007A27DE">
        <w:t xml:space="preserve">be mandatory, paid for through renegotiation of existing contract </w:t>
      </w:r>
      <w:r w:rsidR="007A277F">
        <w:t>income.</w:t>
      </w:r>
    </w:p>
    <w:p w14:paraId="00BDD1A2" w14:textId="77777777" w:rsidR="00DF6D65" w:rsidRDefault="00DF6D65"/>
    <w:p w14:paraId="5EDEE9DA" w14:textId="77777777" w:rsidR="00A372E3" w:rsidRDefault="00A372E3">
      <w:r>
        <w:t>However, i</w:t>
      </w:r>
      <w:r w:rsidR="00A4712E">
        <w:t>f the government maintain their official position of not providing run</w:t>
      </w:r>
      <w:r w:rsidR="00DF6D65">
        <w:t>-</w:t>
      </w:r>
      <w:r w:rsidR="00A4712E">
        <w:t xml:space="preserve">off cover, </w:t>
      </w:r>
      <w:r w:rsidR="00143851">
        <w:t>will</w:t>
      </w:r>
      <w:r w:rsidR="00A4712E">
        <w:t xml:space="preserve"> there</w:t>
      </w:r>
      <w:r w:rsidR="00143851">
        <w:t xml:space="preserve"> be concession to those practices that </w:t>
      </w:r>
      <w:r w:rsidR="00A4712E">
        <w:t>have to buy it separately</w:t>
      </w:r>
      <w:r w:rsidR="00143851">
        <w:t xml:space="preserve"> because of legacy claims-made arrangements</w:t>
      </w:r>
      <w:r w:rsidR="00C62BC4">
        <w:t>?</w:t>
      </w:r>
      <w:r w:rsidR="00A4712E">
        <w:t xml:space="preserve"> </w:t>
      </w:r>
    </w:p>
    <w:p w14:paraId="25422BB5" w14:textId="77777777" w:rsidR="00A372E3" w:rsidRDefault="00A372E3"/>
    <w:p w14:paraId="19549EC9" w14:textId="052F800F" w:rsidR="00FB3289" w:rsidRDefault="00A4712E">
      <w:r>
        <w:lastRenderedPageBreak/>
        <w:t>For example, wi</w:t>
      </w:r>
      <w:r w:rsidR="007A277F">
        <w:t>ll it be possible to negotiate state-backed indemnity</w:t>
      </w:r>
      <w:r w:rsidR="00A372E3">
        <w:t xml:space="preserve"> on a case-by-case basis, dependent on </w:t>
      </w:r>
      <w:r w:rsidR="007A277F">
        <w:t xml:space="preserve">each practice’s contract </w:t>
      </w:r>
      <w:r w:rsidR="00143851">
        <w:t>and indemnity requirements</w:t>
      </w:r>
      <w:r>
        <w:t xml:space="preserve">, extracting cover for those who are insured elsewhere and reflecting the savings in the </w:t>
      </w:r>
      <w:r w:rsidR="00B516F6">
        <w:t xml:space="preserve">final </w:t>
      </w:r>
      <w:r>
        <w:t>contract value</w:t>
      </w:r>
      <w:r w:rsidR="00143851">
        <w:t xml:space="preserve">? </w:t>
      </w:r>
      <w:r>
        <w:t>Or in the worst case, will the government provide a one-size</w:t>
      </w:r>
      <w:r w:rsidR="00DF6D65">
        <w:t>-</w:t>
      </w:r>
      <w:r>
        <w:t>fits</w:t>
      </w:r>
      <w:r w:rsidR="00DF6D65">
        <w:t>-</w:t>
      </w:r>
      <w:r>
        <w:t>all indemnity arrangement where practices are also required to procure run-off privately for any legacy claims</w:t>
      </w:r>
      <w:r w:rsidR="00DF6D65">
        <w:t>-</w:t>
      </w:r>
      <w:r>
        <w:t xml:space="preserve">made </w:t>
      </w:r>
      <w:r w:rsidR="00C62BC4">
        <w:t>policies?</w:t>
      </w:r>
      <w:r w:rsidR="00A372E3">
        <w:t xml:space="preserve"> Will the state-backed scheme </w:t>
      </w:r>
      <w:r w:rsidR="004E0C2A">
        <w:t>only seek to exacerbate practice costs</w:t>
      </w:r>
      <w:r>
        <w:t xml:space="preserve"> </w:t>
      </w:r>
      <w:r w:rsidR="004E0C2A">
        <w:t xml:space="preserve">in such </w:t>
      </w:r>
      <w:r>
        <w:t>instances?</w:t>
      </w:r>
    </w:p>
    <w:p w14:paraId="4FF5530E" w14:textId="1188AD6B" w:rsidR="00E12628" w:rsidRDefault="00E12628"/>
    <w:p w14:paraId="43718C5B" w14:textId="438E0A6A" w:rsidR="00831FB7" w:rsidRPr="00831FB7" w:rsidRDefault="00831FB7" w:rsidP="0042788F">
      <w:pPr>
        <w:pStyle w:val="Heading3"/>
      </w:pPr>
      <w:r w:rsidRPr="00831FB7">
        <w:t>Timing is crucial</w:t>
      </w:r>
    </w:p>
    <w:p w14:paraId="2E51CD89" w14:textId="2E825B19" w:rsidR="00DF6D65" w:rsidRDefault="00260016">
      <w:r>
        <w:t>It</w:t>
      </w:r>
      <w:r w:rsidR="00C62BC4">
        <w:t xml:space="preserve"> is</w:t>
      </w:r>
      <w:r>
        <w:t xml:space="preserve"> also</w:t>
      </w:r>
      <w:r w:rsidR="00C62BC4">
        <w:t xml:space="preserve"> important to understand when and how a practice will</w:t>
      </w:r>
      <w:r w:rsidR="00D63483">
        <w:t xml:space="preserve"> transfer to the new scheme to ensure current</w:t>
      </w:r>
      <w:r w:rsidR="00ED1160">
        <w:t xml:space="preserve"> indemnity</w:t>
      </w:r>
      <w:r w:rsidR="00D63483">
        <w:t xml:space="preserve"> arrangements can be sympathetic to the migration date</w:t>
      </w:r>
      <w:r w:rsidR="00FB3289" w:rsidRPr="00C62BC4">
        <w:t>.</w:t>
      </w:r>
    </w:p>
    <w:p w14:paraId="1B8351CC" w14:textId="77777777" w:rsidR="00DF6D65" w:rsidRDefault="00DF6D65"/>
    <w:p w14:paraId="3F514EFF" w14:textId="0A50819D" w:rsidR="00DF6D65" w:rsidRDefault="001309B5">
      <w:r>
        <w:t xml:space="preserve">While </w:t>
      </w:r>
      <w:r w:rsidR="00D63483">
        <w:t>the interpretation from most parties is a launch date of 1</w:t>
      </w:r>
      <w:r w:rsidR="00D63483" w:rsidRPr="00D63483">
        <w:rPr>
          <w:vertAlign w:val="superscript"/>
        </w:rPr>
        <w:t>st</w:t>
      </w:r>
      <w:r w:rsidR="00D63483">
        <w:t xml:space="preserve"> </w:t>
      </w:r>
      <w:r>
        <w:t>April 2019, it is plausible that the scheme may not launch on time</w:t>
      </w:r>
      <w:r w:rsidR="00C62BC4">
        <w:t xml:space="preserve">, or indeed require all </w:t>
      </w:r>
      <w:r w:rsidR="00D63483">
        <w:t>members</w:t>
      </w:r>
      <w:r w:rsidR="00C62BC4">
        <w:t xml:space="preserve"> to </w:t>
      </w:r>
      <w:r w:rsidR="00D63483">
        <w:t>join on</w:t>
      </w:r>
      <w:r w:rsidR="00C62BC4">
        <w:t xml:space="preserve"> </w:t>
      </w:r>
      <w:r w:rsidR="00D63483">
        <w:t xml:space="preserve">the same </w:t>
      </w:r>
      <w:r w:rsidR="00C62BC4">
        <w:t>common renewal date</w:t>
      </w:r>
      <w:r w:rsidR="00DF6D65">
        <w:t xml:space="preserve"> - a</w:t>
      </w:r>
      <w:r w:rsidR="00ED1160">
        <w:t xml:space="preserve">ll of which has yet to be </w:t>
      </w:r>
      <w:r w:rsidR="004E0C2A">
        <w:t xml:space="preserve">officially </w:t>
      </w:r>
      <w:r w:rsidR="00ED1160">
        <w:t>confirmed.</w:t>
      </w:r>
    </w:p>
    <w:p w14:paraId="7E2DC25F" w14:textId="77777777" w:rsidR="00DF6D65" w:rsidRDefault="00DF6D65"/>
    <w:p w14:paraId="348D55CC" w14:textId="48D72766" w:rsidR="00260016" w:rsidRDefault="00D63483">
      <w:r>
        <w:t xml:space="preserve">This information is </w:t>
      </w:r>
      <w:r w:rsidR="00B516F6">
        <w:t>essential</w:t>
      </w:r>
      <w:r>
        <w:t xml:space="preserve"> to how practices should plan for their migration and </w:t>
      </w:r>
      <w:r w:rsidR="00ED1160">
        <w:t xml:space="preserve">highlights </w:t>
      </w:r>
      <w:r>
        <w:t xml:space="preserve">the importance of </w:t>
      </w:r>
      <w:r w:rsidR="00260016">
        <w:t xml:space="preserve">GPs and practice leadership </w:t>
      </w:r>
      <w:r>
        <w:t xml:space="preserve">discussing with </w:t>
      </w:r>
      <w:r w:rsidR="00260016">
        <w:t xml:space="preserve">existing providers </w:t>
      </w:r>
      <w:r>
        <w:t xml:space="preserve">what refund terms are available should </w:t>
      </w:r>
      <w:r w:rsidR="00260016">
        <w:t xml:space="preserve">there be a </w:t>
      </w:r>
      <w:r>
        <w:t xml:space="preserve">need to cancel </w:t>
      </w:r>
      <w:r w:rsidR="00ED1160">
        <w:t>occurrence</w:t>
      </w:r>
      <w:r>
        <w:t xml:space="preserve"> cover mid-term. </w:t>
      </w:r>
    </w:p>
    <w:p w14:paraId="711CB533" w14:textId="77777777" w:rsidR="00260016" w:rsidRDefault="00260016"/>
    <w:p w14:paraId="1071E1C6" w14:textId="1C319AFC" w:rsidR="00865F6E" w:rsidRDefault="00C62BC4">
      <w:r>
        <w:t>As an example, if a GP’s indemnity is due in February and the state-backed scheme launches</w:t>
      </w:r>
      <w:r w:rsidR="00B516F6">
        <w:t>,</w:t>
      </w:r>
      <w:r>
        <w:t xml:space="preserve"> as hoped in April 2019, would a GP be expected to pay a full annual subscription to an MDO who </w:t>
      </w:r>
      <w:r w:rsidR="00ED1160">
        <w:t>discharges</w:t>
      </w:r>
      <w:r>
        <w:t xml:space="preserve"> </w:t>
      </w:r>
      <w:r w:rsidR="00ED1160">
        <w:t>liability</w:t>
      </w:r>
      <w:r>
        <w:t xml:space="preserve"> for the risk just </w:t>
      </w:r>
      <w:r w:rsidR="00260016">
        <w:t>two</w:t>
      </w:r>
      <w:r>
        <w:t xml:space="preserve"> months in to the period of cover? </w:t>
      </w:r>
      <w:r w:rsidR="00D63483">
        <w:t xml:space="preserve">If an indemnity arrangement is offered on an occurrence basis it might be considered unreasonable for an MDO to retain </w:t>
      </w:r>
      <w:r w:rsidR="00865F6E">
        <w:t>membership</w:t>
      </w:r>
      <w:r w:rsidR="00D63483">
        <w:t xml:space="preserve"> for a time on cover that the government would later assume responsibility for. </w:t>
      </w:r>
      <w:r>
        <w:t xml:space="preserve">What </w:t>
      </w:r>
      <w:r w:rsidR="00D63483">
        <w:t xml:space="preserve">money could </w:t>
      </w:r>
      <w:r w:rsidR="00260016">
        <w:t>be</w:t>
      </w:r>
      <w:r w:rsidR="00D63483">
        <w:t xml:space="preserve"> recover</w:t>
      </w:r>
      <w:r w:rsidR="00260016">
        <w:t>ed</w:t>
      </w:r>
      <w:r>
        <w:t>? How will the MDOs prevent their members from being financially disadvantaged by the Performers List requirement to maintain adequate indemnity</w:t>
      </w:r>
      <w:r w:rsidR="0042788F">
        <w:rPr>
          <w:rStyle w:val="FootnoteReference"/>
        </w:rPr>
        <w:footnoteReference w:id="4"/>
      </w:r>
      <w:r w:rsidR="00B516F6">
        <w:t>,</w:t>
      </w:r>
      <w:r w:rsidR="00D63483">
        <w:t xml:space="preserve"> until such time </w:t>
      </w:r>
      <w:r w:rsidR="00260016">
        <w:t xml:space="preserve">as </w:t>
      </w:r>
      <w:r w:rsidR="00D63483">
        <w:t>the government scheme launches</w:t>
      </w:r>
      <w:r>
        <w:t xml:space="preserve">? Will MDOs move to offering short term policies in preparation for a mass migration to a </w:t>
      </w:r>
      <w:r w:rsidR="00865F6E">
        <w:t>state-backed</w:t>
      </w:r>
      <w:r>
        <w:t xml:space="preserve"> scheme when the date of launch is </w:t>
      </w:r>
      <w:r w:rsidR="00D63483">
        <w:t xml:space="preserve">finally </w:t>
      </w:r>
      <w:r>
        <w:t>confirmed?</w:t>
      </w:r>
      <w:r w:rsidR="00865F6E">
        <w:t xml:space="preserve"> </w:t>
      </w:r>
    </w:p>
    <w:p w14:paraId="225A8E57" w14:textId="6E077C84" w:rsidR="00865F6E" w:rsidRDefault="00865F6E"/>
    <w:p w14:paraId="3040D4E8" w14:textId="258B3A4E" w:rsidR="00932973" w:rsidRPr="00932973" w:rsidRDefault="00932973" w:rsidP="0042788F">
      <w:pPr>
        <w:pStyle w:val="Heading3"/>
      </w:pPr>
      <w:r w:rsidRPr="00932973">
        <w:t xml:space="preserve">Action </w:t>
      </w:r>
      <w:r w:rsidR="00E34BAB">
        <w:t>p</w:t>
      </w:r>
      <w:r w:rsidRPr="00932973">
        <w:t>lan</w:t>
      </w:r>
    </w:p>
    <w:p w14:paraId="0EFD5C50" w14:textId="685F2EAC" w:rsidR="00A7225A" w:rsidRDefault="00E5364B" w:rsidP="00A7225A">
      <w:r>
        <w:t>The position of run</w:t>
      </w:r>
      <w:r w:rsidR="00865F6E">
        <w:t>-</w:t>
      </w:r>
      <w:r>
        <w:t>off requires careful consideration</w:t>
      </w:r>
      <w:r w:rsidR="00B516F6">
        <w:t xml:space="preserve">, by </w:t>
      </w:r>
      <w:proofErr w:type="gramStart"/>
      <w:r w:rsidR="004B78DF">
        <w:t xml:space="preserve">both </w:t>
      </w:r>
      <w:r w:rsidR="00B516F6">
        <w:t>the</w:t>
      </w:r>
      <w:proofErr w:type="gramEnd"/>
      <w:r w:rsidR="00B516F6">
        <w:t xml:space="preserve"> government</w:t>
      </w:r>
      <w:r w:rsidR="004E0C2A">
        <w:t>, insurance policy holders</w:t>
      </w:r>
      <w:r w:rsidR="00B516F6">
        <w:t xml:space="preserve"> and </w:t>
      </w:r>
      <w:r w:rsidR="00932973">
        <w:t xml:space="preserve">MDO </w:t>
      </w:r>
      <w:r w:rsidR="00B516F6">
        <w:t>members currently benefitting from claims</w:t>
      </w:r>
      <w:r w:rsidR="00865F6E">
        <w:t>-</w:t>
      </w:r>
      <w:r w:rsidR="00B516F6">
        <w:t>made cover.</w:t>
      </w:r>
      <w:r w:rsidR="00A7225A" w:rsidRPr="00A7225A">
        <w:t xml:space="preserve"> </w:t>
      </w:r>
      <w:r w:rsidR="00A7225A">
        <w:t xml:space="preserve">If the government does not offer run-off cover for those presently indemnified on a claims-made basis, it should be a priority task to understand how current providers will offer run-off and at what cost. </w:t>
      </w:r>
    </w:p>
    <w:p w14:paraId="21412F46" w14:textId="77777777" w:rsidR="00A7225A" w:rsidRDefault="00A7225A"/>
    <w:p w14:paraId="1B68D5DF" w14:textId="2174AA27" w:rsidR="00932973" w:rsidRDefault="00932973" w:rsidP="00A7225A">
      <w:pPr>
        <w:pStyle w:val="ListParagraph"/>
        <w:numPr>
          <w:ilvl w:val="0"/>
          <w:numId w:val="3"/>
        </w:numPr>
      </w:pPr>
      <w:r>
        <w:t xml:space="preserve">GPs </w:t>
      </w:r>
      <w:r w:rsidR="00B516F6">
        <w:t xml:space="preserve">indemnified under the </w:t>
      </w:r>
      <w:r>
        <w:t>T</w:t>
      </w:r>
      <w:r w:rsidR="00B516F6">
        <w:t xml:space="preserve">ransitional </w:t>
      </w:r>
      <w:r>
        <w:t>B</w:t>
      </w:r>
      <w:r w:rsidR="00B516F6">
        <w:t xml:space="preserve">enefits plan </w:t>
      </w:r>
      <w:r>
        <w:t xml:space="preserve">would be </w:t>
      </w:r>
      <w:r w:rsidR="00B516F6">
        <w:t>wise</w:t>
      </w:r>
      <w:r w:rsidR="00A7225A">
        <w:t xml:space="preserve">, as a contingency, </w:t>
      </w:r>
      <w:r w:rsidR="00B516F6">
        <w:t>to enquire</w:t>
      </w:r>
      <w:r w:rsidR="00A7225A">
        <w:t xml:space="preserve"> </w:t>
      </w:r>
      <w:r w:rsidR="004B78DF">
        <w:t xml:space="preserve">with </w:t>
      </w:r>
      <w:r>
        <w:t>their</w:t>
      </w:r>
      <w:r w:rsidR="004B78DF">
        <w:t xml:space="preserve"> MDO </w:t>
      </w:r>
      <w:r w:rsidR="00B516F6">
        <w:t>what the total cost of run</w:t>
      </w:r>
      <w:r>
        <w:t>-</w:t>
      </w:r>
      <w:r w:rsidR="00B516F6">
        <w:t>off will be</w:t>
      </w:r>
      <w:r>
        <w:t xml:space="preserve"> </w:t>
      </w:r>
      <w:r w:rsidR="009C5784">
        <w:t>– no matter the likelihood of needing it</w:t>
      </w:r>
    </w:p>
    <w:p w14:paraId="6C60E489" w14:textId="3542B501" w:rsidR="00932973" w:rsidRDefault="004B78DF" w:rsidP="00A7225A">
      <w:pPr>
        <w:pStyle w:val="ListParagraph"/>
        <w:numPr>
          <w:ilvl w:val="0"/>
          <w:numId w:val="3"/>
        </w:numPr>
      </w:pPr>
      <w:r>
        <w:t>Li</w:t>
      </w:r>
      <w:r w:rsidR="00B516F6">
        <w:t xml:space="preserve">kewise, </w:t>
      </w:r>
      <w:r w:rsidR="00932973">
        <w:t xml:space="preserve">those covered under an </w:t>
      </w:r>
      <w:r w:rsidR="00B516F6">
        <w:t>insur</w:t>
      </w:r>
      <w:r w:rsidR="00932973">
        <w:t xml:space="preserve">ance policy should enquire of the </w:t>
      </w:r>
      <w:r w:rsidR="00B516F6">
        <w:t>run</w:t>
      </w:r>
      <w:r w:rsidR="00932973">
        <w:t>-</w:t>
      </w:r>
      <w:r w:rsidR="00B516F6">
        <w:t>off provision</w:t>
      </w:r>
      <w:r w:rsidR="00932973">
        <w:t xml:space="preserve"> from their insurer</w:t>
      </w:r>
      <w:r w:rsidR="00B516F6">
        <w:t xml:space="preserve"> and how much it might cost</w:t>
      </w:r>
    </w:p>
    <w:p w14:paraId="6E8BEA91" w14:textId="77D1C4F1" w:rsidR="00A7225A" w:rsidRDefault="00A7225A" w:rsidP="00A7225A">
      <w:pPr>
        <w:pStyle w:val="ListParagraph"/>
        <w:numPr>
          <w:ilvl w:val="0"/>
          <w:numId w:val="3"/>
        </w:numPr>
      </w:pPr>
      <w:r>
        <w:t>Clinicians who are unsure what their basis of cover is (ie, occurrence or claims-made) should enquire with their provider as a matter of urgency</w:t>
      </w:r>
    </w:p>
    <w:p w14:paraId="05BAE59D" w14:textId="0F0A2A60" w:rsidR="00932973" w:rsidRDefault="00A7225A" w:rsidP="00A7225A">
      <w:pPr>
        <w:pStyle w:val="ListParagraph"/>
        <w:numPr>
          <w:ilvl w:val="0"/>
          <w:numId w:val="3"/>
        </w:numPr>
      </w:pPr>
      <w:r>
        <w:t>It is also important to check whether practices and provider companies have indemnity cover and on what basis</w:t>
      </w:r>
    </w:p>
    <w:p w14:paraId="14084B9E" w14:textId="2A70668F" w:rsidR="00A7225A" w:rsidRDefault="00A7225A" w:rsidP="00A7225A">
      <w:pPr>
        <w:pStyle w:val="ListParagraph"/>
        <w:numPr>
          <w:ilvl w:val="0"/>
          <w:numId w:val="3"/>
        </w:numPr>
      </w:pPr>
      <w:r>
        <w:t>Check all indemnity cover renewal dates and how close to 1</w:t>
      </w:r>
      <w:r w:rsidRPr="00A7225A">
        <w:rPr>
          <w:vertAlign w:val="superscript"/>
        </w:rPr>
        <w:t>st</w:t>
      </w:r>
      <w:r>
        <w:t xml:space="preserve"> April 2019 they are </w:t>
      </w:r>
    </w:p>
    <w:p w14:paraId="183F49DB" w14:textId="4F010BAF" w:rsidR="00A7225A" w:rsidRDefault="00A7225A"/>
    <w:p w14:paraId="762A0A18" w14:textId="502D7FF5" w:rsidR="00A7225A" w:rsidRPr="00E34BAB" w:rsidRDefault="00E34BAB" w:rsidP="0042788F">
      <w:pPr>
        <w:pStyle w:val="Heading3"/>
      </w:pPr>
      <w:r w:rsidRPr="00E34BAB">
        <w:t>Continuous monitoring</w:t>
      </w:r>
    </w:p>
    <w:p w14:paraId="6535432D" w14:textId="70879AD5" w:rsidR="00E34BAB" w:rsidRDefault="00105437">
      <w:r>
        <w:t xml:space="preserve">Over the coming </w:t>
      </w:r>
      <w:r w:rsidR="00E34BAB">
        <w:t>months</w:t>
      </w:r>
      <w:r>
        <w:t xml:space="preserve"> we will </w:t>
      </w:r>
      <w:r w:rsidR="004B78DF">
        <w:t>continue to</w:t>
      </w:r>
      <w:r w:rsidR="00E34BAB">
        <w:t xml:space="preserve"> monitor and</w:t>
      </w:r>
      <w:r w:rsidR="004B78DF">
        <w:t xml:space="preserve"> </w:t>
      </w:r>
      <w:r>
        <w:t xml:space="preserve">deconstruct the proposed state-backed indemnity scheme as further details </w:t>
      </w:r>
      <w:r w:rsidR="009C5784">
        <w:t>emerge</w:t>
      </w:r>
      <w:r w:rsidR="00E5364B">
        <w:t xml:space="preserve">, with a view to giving </w:t>
      </w:r>
      <w:r w:rsidR="00E34BAB">
        <w:t>practitioners</w:t>
      </w:r>
      <w:r w:rsidR="00E5364B">
        <w:t xml:space="preserve"> the tools and knowledge to transition to a state-backed scheme in the most seamless </w:t>
      </w:r>
      <w:r w:rsidR="004B78DF">
        <w:t xml:space="preserve">and informed </w:t>
      </w:r>
      <w:r w:rsidR="00E5364B">
        <w:t>way</w:t>
      </w:r>
      <w:r w:rsidR="00B2279E">
        <w:t xml:space="preserve">. </w:t>
      </w:r>
    </w:p>
    <w:p w14:paraId="261C12F9" w14:textId="6E318EAF" w:rsidR="00365C22" w:rsidRDefault="00365C22"/>
    <w:p w14:paraId="7E3BB09A" w14:textId="77777777" w:rsidR="00FA51E9" w:rsidRDefault="00FA51E9"/>
    <w:sectPr w:rsidR="00FA51E9" w:rsidSect="0042788F">
      <w:headerReference w:type="default"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FD4DD" w14:textId="77777777" w:rsidR="00336DD6" w:rsidRDefault="00336DD6" w:rsidP="00365C22">
      <w:pPr>
        <w:spacing w:line="240" w:lineRule="auto"/>
      </w:pPr>
      <w:r>
        <w:separator/>
      </w:r>
    </w:p>
  </w:endnote>
  <w:endnote w:type="continuationSeparator" w:id="0">
    <w:p w14:paraId="1EAEF8BF" w14:textId="77777777" w:rsidR="00336DD6" w:rsidRDefault="00336DD6" w:rsidP="00365C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785179044"/>
      <w:docPartObj>
        <w:docPartGallery w:val="Page Numbers (Bottom of Page)"/>
        <w:docPartUnique/>
      </w:docPartObj>
    </w:sdtPr>
    <w:sdtEndPr>
      <w:rPr>
        <w:noProof/>
      </w:rPr>
    </w:sdtEndPr>
    <w:sdtContent>
      <w:p w14:paraId="4A302E99" w14:textId="51507CF6" w:rsidR="0042788F" w:rsidRPr="00FD093A" w:rsidRDefault="0042788F">
        <w:pPr>
          <w:pStyle w:val="Footer"/>
          <w:jc w:val="right"/>
          <w:rPr>
            <w:sz w:val="18"/>
          </w:rPr>
        </w:pPr>
        <w:r w:rsidRPr="00FD093A">
          <w:rPr>
            <w:sz w:val="18"/>
          </w:rPr>
          <w:t xml:space="preserve"> Page </w:t>
        </w:r>
        <w:r w:rsidRPr="00FD093A">
          <w:rPr>
            <w:sz w:val="18"/>
          </w:rPr>
          <w:fldChar w:fldCharType="begin"/>
        </w:r>
        <w:r w:rsidRPr="00FD093A">
          <w:rPr>
            <w:sz w:val="18"/>
          </w:rPr>
          <w:instrText xml:space="preserve"> PAGE   \* MERGEFORMAT </w:instrText>
        </w:r>
        <w:r w:rsidRPr="00FD093A">
          <w:rPr>
            <w:sz w:val="18"/>
          </w:rPr>
          <w:fldChar w:fldCharType="separate"/>
        </w:r>
        <w:r w:rsidR="00F165FB">
          <w:rPr>
            <w:noProof/>
            <w:sz w:val="18"/>
          </w:rPr>
          <w:t>2</w:t>
        </w:r>
        <w:r w:rsidRPr="00FD093A">
          <w:rPr>
            <w:noProof/>
            <w:sz w:val="18"/>
          </w:rPr>
          <w:fldChar w:fldCharType="end"/>
        </w:r>
      </w:p>
    </w:sdtContent>
  </w:sdt>
  <w:p w14:paraId="64284B02" w14:textId="45AA4219" w:rsidR="0042788F" w:rsidRPr="0042788F" w:rsidRDefault="0042788F" w:rsidP="00FD093A">
    <w:pPr>
      <w:tabs>
        <w:tab w:val="right" w:pos="9070"/>
      </w:tabs>
      <w:rPr>
        <w:sz w:val="18"/>
      </w:rPr>
    </w:pPr>
    <w:r w:rsidRPr="0042788F">
      <w:rPr>
        <w:sz w:val="18"/>
      </w:rPr>
      <w:t>State-backed Indemnity for GPs – Latest Update: Preparing for Run Off</w:t>
    </w:r>
    <w:r>
      <w:rPr>
        <w:sz w:val="18"/>
      </w:rPr>
      <w:t xml:space="preserve">, </w:t>
    </w:r>
    <w:r w:rsidRPr="0042788F">
      <w:rPr>
        <w:sz w:val="18"/>
      </w:rPr>
      <w:t>v4</w:t>
    </w:r>
    <w:r w:rsidR="00FD093A">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6BA0F" w14:textId="77777777" w:rsidR="00336DD6" w:rsidRDefault="00336DD6" w:rsidP="00365C22">
      <w:pPr>
        <w:spacing w:line="240" w:lineRule="auto"/>
      </w:pPr>
      <w:r>
        <w:separator/>
      </w:r>
    </w:p>
  </w:footnote>
  <w:footnote w:type="continuationSeparator" w:id="0">
    <w:p w14:paraId="4436C03E" w14:textId="77777777" w:rsidR="00336DD6" w:rsidRDefault="00336DD6" w:rsidP="00365C22">
      <w:pPr>
        <w:spacing w:line="240" w:lineRule="auto"/>
      </w:pPr>
      <w:r>
        <w:continuationSeparator/>
      </w:r>
    </w:p>
  </w:footnote>
  <w:footnote w:id="1">
    <w:p w14:paraId="012DF55B" w14:textId="77777777" w:rsidR="00FA51E9" w:rsidRDefault="00FA51E9" w:rsidP="00FA51E9">
      <w:pPr>
        <w:pStyle w:val="FootnoteText"/>
      </w:pPr>
      <w:r>
        <w:rPr>
          <w:rStyle w:val="FootnoteReference"/>
        </w:rPr>
        <w:footnoteRef/>
      </w:r>
      <w:hyperlink r:id="rId1" w:history="1">
        <w:r w:rsidRPr="00347EDC">
          <w:rPr>
            <w:rStyle w:val="Hyperlink"/>
          </w:rPr>
          <w:t>https://assets.publishing.service.gov.uk/government/uploads/system/uploads/attachment_data/file/663780/GP_indemnity_factsheet_-_Nov_17_update.pdf</w:t>
        </w:r>
      </w:hyperlink>
      <w:r>
        <w:t xml:space="preserve"> </w:t>
      </w:r>
    </w:p>
  </w:footnote>
  <w:footnote w:id="2">
    <w:p w14:paraId="62DD6AEC" w14:textId="108B4B2E" w:rsidR="007F245B" w:rsidRDefault="007F245B">
      <w:pPr>
        <w:pStyle w:val="FootnoteText"/>
      </w:pPr>
      <w:r>
        <w:rPr>
          <w:rStyle w:val="FootnoteReference"/>
        </w:rPr>
        <w:footnoteRef/>
      </w:r>
      <w:r>
        <w:t xml:space="preserve"> </w:t>
      </w:r>
      <w:hyperlink r:id="rId2" w:history="1">
        <w:r w:rsidRPr="00B97150">
          <w:rPr>
            <w:rStyle w:val="Hyperlink"/>
          </w:rPr>
          <w:t>https://www.themdu.com/my-membership/transitional-member-benefits/why-transitional-benefits</w:t>
        </w:r>
      </w:hyperlink>
      <w:r>
        <w:t xml:space="preserve"> </w:t>
      </w:r>
    </w:p>
  </w:footnote>
  <w:footnote w:id="3">
    <w:p w14:paraId="7D016047" w14:textId="350F49A6" w:rsidR="003C4F0A" w:rsidRDefault="003C4F0A" w:rsidP="003C4F0A">
      <w:pPr>
        <w:pStyle w:val="FootnoteText"/>
      </w:pPr>
      <w:r>
        <w:rPr>
          <w:rStyle w:val="FootnoteReference"/>
        </w:rPr>
        <w:footnoteRef/>
      </w:r>
      <w:r>
        <w:t xml:space="preserve"> </w:t>
      </w:r>
      <w:hyperlink r:id="rId3" w:history="1">
        <w:r w:rsidRPr="00B97150">
          <w:rPr>
            <w:rStyle w:val="Hyperlink"/>
          </w:rPr>
          <w:t>https://www.parliament.uk/business/publications/written-questions-answers-statements/written-statement/Commons/2017-10-12/HCWS159/</w:t>
        </w:r>
      </w:hyperlink>
    </w:p>
  </w:footnote>
  <w:footnote w:id="4">
    <w:p w14:paraId="3613790F" w14:textId="77777777" w:rsidR="0042788F" w:rsidRDefault="0042788F" w:rsidP="0042788F">
      <w:pPr>
        <w:pStyle w:val="FootnoteText"/>
      </w:pPr>
      <w:r>
        <w:rPr>
          <w:rStyle w:val="FootnoteReference"/>
        </w:rPr>
        <w:footnoteRef/>
      </w:r>
      <w:hyperlink r:id="rId4" w:history="1">
        <w:r w:rsidRPr="00B97150">
          <w:rPr>
            <w:rStyle w:val="Hyperlink"/>
          </w:rPr>
          <w:t>https://www.performer.england.nhs.uk/Content/Performers%20List%20Application%20form%20and%20Notes%20V2.pdf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5A836" w14:textId="77777777" w:rsidR="0042788F" w:rsidRPr="00CA3DC1" w:rsidRDefault="0042788F" w:rsidP="0042788F">
    <w:pPr>
      <w:rPr>
        <w:b/>
      </w:rPr>
    </w:pPr>
    <w:r w:rsidRPr="00CA3DC1">
      <w:rPr>
        <w:b/>
      </w:rPr>
      <w:t>State-backed Indemnity for GPs – Latest Update: Preparing for Run Off</w:t>
    </w:r>
  </w:p>
  <w:p w14:paraId="2F3AAC26" w14:textId="7A14D2F0" w:rsidR="0042788F" w:rsidRDefault="0042788F">
    <w:pPr>
      <w:pStyle w:val="Header"/>
    </w:pPr>
    <w:r>
      <w:t>MIAB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C0A3F"/>
    <w:multiLevelType w:val="hybridMultilevel"/>
    <w:tmpl w:val="A3080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754605"/>
    <w:multiLevelType w:val="hybridMultilevel"/>
    <w:tmpl w:val="F888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242FAB"/>
    <w:multiLevelType w:val="hybridMultilevel"/>
    <w:tmpl w:val="C9BA74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92"/>
    <w:rsid w:val="0009736F"/>
    <w:rsid w:val="000B132A"/>
    <w:rsid w:val="000B3162"/>
    <w:rsid w:val="000B5F9C"/>
    <w:rsid w:val="000C3178"/>
    <w:rsid w:val="000F76DF"/>
    <w:rsid w:val="00105437"/>
    <w:rsid w:val="00123FAF"/>
    <w:rsid w:val="001309B5"/>
    <w:rsid w:val="00143851"/>
    <w:rsid w:val="001B3F35"/>
    <w:rsid w:val="001D2E43"/>
    <w:rsid w:val="00204CA3"/>
    <w:rsid w:val="0022298A"/>
    <w:rsid w:val="00234E2D"/>
    <w:rsid w:val="00260016"/>
    <w:rsid w:val="00272A74"/>
    <w:rsid w:val="002A644C"/>
    <w:rsid w:val="002B3267"/>
    <w:rsid w:val="002E1E59"/>
    <w:rsid w:val="00336DD6"/>
    <w:rsid w:val="0034515D"/>
    <w:rsid w:val="003630AC"/>
    <w:rsid w:val="00365C22"/>
    <w:rsid w:val="00386750"/>
    <w:rsid w:val="003C0EC7"/>
    <w:rsid w:val="003C4F0A"/>
    <w:rsid w:val="003F6073"/>
    <w:rsid w:val="00426A32"/>
    <w:rsid w:val="0042788F"/>
    <w:rsid w:val="004350C7"/>
    <w:rsid w:val="00436A75"/>
    <w:rsid w:val="004A4F34"/>
    <w:rsid w:val="004B78DF"/>
    <w:rsid w:val="004D2E8E"/>
    <w:rsid w:val="004E0C2A"/>
    <w:rsid w:val="00554D31"/>
    <w:rsid w:val="005B2363"/>
    <w:rsid w:val="005D3670"/>
    <w:rsid w:val="005E41E7"/>
    <w:rsid w:val="005E435D"/>
    <w:rsid w:val="00600876"/>
    <w:rsid w:val="00617548"/>
    <w:rsid w:val="00665C14"/>
    <w:rsid w:val="00670DC0"/>
    <w:rsid w:val="00675E14"/>
    <w:rsid w:val="00687027"/>
    <w:rsid w:val="006B6580"/>
    <w:rsid w:val="006F4703"/>
    <w:rsid w:val="00733E30"/>
    <w:rsid w:val="00771A9B"/>
    <w:rsid w:val="00781857"/>
    <w:rsid w:val="007905AF"/>
    <w:rsid w:val="007A277F"/>
    <w:rsid w:val="007A27DE"/>
    <w:rsid w:val="007D2D92"/>
    <w:rsid w:val="007F245B"/>
    <w:rsid w:val="00801A1F"/>
    <w:rsid w:val="00831FB7"/>
    <w:rsid w:val="00865F6E"/>
    <w:rsid w:val="00882193"/>
    <w:rsid w:val="00883DE4"/>
    <w:rsid w:val="008A378D"/>
    <w:rsid w:val="008E1D19"/>
    <w:rsid w:val="008F4ED7"/>
    <w:rsid w:val="00932973"/>
    <w:rsid w:val="00984693"/>
    <w:rsid w:val="009A4455"/>
    <w:rsid w:val="009C5784"/>
    <w:rsid w:val="009D3128"/>
    <w:rsid w:val="009F6876"/>
    <w:rsid w:val="00A110E3"/>
    <w:rsid w:val="00A372E3"/>
    <w:rsid w:val="00A4712E"/>
    <w:rsid w:val="00A7225A"/>
    <w:rsid w:val="00A729FF"/>
    <w:rsid w:val="00A76CB5"/>
    <w:rsid w:val="00B02A33"/>
    <w:rsid w:val="00B10557"/>
    <w:rsid w:val="00B21AD6"/>
    <w:rsid w:val="00B2279E"/>
    <w:rsid w:val="00B368E0"/>
    <w:rsid w:val="00B44F9F"/>
    <w:rsid w:val="00B516F6"/>
    <w:rsid w:val="00B64F12"/>
    <w:rsid w:val="00B82E88"/>
    <w:rsid w:val="00BC5275"/>
    <w:rsid w:val="00C62BC4"/>
    <w:rsid w:val="00C82E4A"/>
    <w:rsid w:val="00C8559B"/>
    <w:rsid w:val="00CA3DC1"/>
    <w:rsid w:val="00CD1A13"/>
    <w:rsid w:val="00CE47C6"/>
    <w:rsid w:val="00CE79F4"/>
    <w:rsid w:val="00D17B53"/>
    <w:rsid w:val="00D63483"/>
    <w:rsid w:val="00DC44D0"/>
    <w:rsid w:val="00DD3EBD"/>
    <w:rsid w:val="00DE0C29"/>
    <w:rsid w:val="00DF6D65"/>
    <w:rsid w:val="00E12628"/>
    <w:rsid w:val="00E34BAB"/>
    <w:rsid w:val="00E5364B"/>
    <w:rsid w:val="00EC0A20"/>
    <w:rsid w:val="00ED1160"/>
    <w:rsid w:val="00ED237C"/>
    <w:rsid w:val="00ED6867"/>
    <w:rsid w:val="00EF6742"/>
    <w:rsid w:val="00F165FB"/>
    <w:rsid w:val="00F82641"/>
    <w:rsid w:val="00FA51E9"/>
    <w:rsid w:val="00FB2EC6"/>
    <w:rsid w:val="00FB3289"/>
    <w:rsid w:val="00FC06F4"/>
    <w:rsid w:val="00FD0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78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78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788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5C22"/>
    <w:pPr>
      <w:spacing w:line="240" w:lineRule="auto"/>
    </w:pPr>
    <w:rPr>
      <w:sz w:val="20"/>
      <w:szCs w:val="20"/>
    </w:rPr>
  </w:style>
  <w:style w:type="character" w:customStyle="1" w:styleId="FootnoteTextChar">
    <w:name w:val="Footnote Text Char"/>
    <w:basedOn w:val="DefaultParagraphFont"/>
    <w:link w:val="FootnoteText"/>
    <w:uiPriority w:val="99"/>
    <w:semiHidden/>
    <w:rsid w:val="00365C22"/>
    <w:rPr>
      <w:sz w:val="20"/>
      <w:szCs w:val="20"/>
    </w:rPr>
  </w:style>
  <w:style w:type="character" w:styleId="FootnoteReference">
    <w:name w:val="footnote reference"/>
    <w:basedOn w:val="DefaultParagraphFont"/>
    <w:uiPriority w:val="99"/>
    <w:unhideWhenUsed/>
    <w:rsid w:val="00365C22"/>
    <w:rPr>
      <w:vertAlign w:val="superscript"/>
    </w:rPr>
  </w:style>
  <w:style w:type="paragraph" w:styleId="Header">
    <w:name w:val="header"/>
    <w:basedOn w:val="Normal"/>
    <w:link w:val="HeaderChar"/>
    <w:uiPriority w:val="99"/>
    <w:unhideWhenUsed/>
    <w:rsid w:val="00365C22"/>
    <w:pPr>
      <w:tabs>
        <w:tab w:val="center" w:pos="4513"/>
        <w:tab w:val="right" w:pos="9026"/>
      </w:tabs>
      <w:spacing w:line="240" w:lineRule="auto"/>
    </w:pPr>
  </w:style>
  <w:style w:type="character" w:customStyle="1" w:styleId="HeaderChar">
    <w:name w:val="Header Char"/>
    <w:basedOn w:val="DefaultParagraphFont"/>
    <w:link w:val="Header"/>
    <w:uiPriority w:val="99"/>
    <w:rsid w:val="00365C22"/>
  </w:style>
  <w:style w:type="paragraph" w:styleId="Footer">
    <w:name w:val="footer"/>
    <w:basedOn w:val="Normal"/>
    <w:link w:val="FooterChar"/>
    <w:uiPriority w:val="99"/>
    <w:unhideWhenUsed/>
    <w:rsid w:val="00365C22"/>
    <w:pPr>
      <w:tabs>
        <w:tab w:val="center" w:pos="4513"/>
        <w:tab w:val="right" w:pos="9026"/>
      </w:tabs>
      <w:spacing w:line="240" w:lineRule="auto"/>
    </w:pPr>
  </w:style>
  <w:style w:type="character" w:customStyle="1" w:styleId="FooterChar">
    <w:name w:val="Footer Char"/>
    <w:basedOn w:val="DefaultParagraphFont"/>
    <w:link w:val="Footer"/>
    <w:uiPriority w:val="99"/>
    <w:rsid w:val="00365C22"/>
  </w:style>
  <w:style w:type="character" w:styleId="Hyperlink">
    <w:name w:val="Hyperlink"/>
    <w:basedOn w:val="DefaultParagraphFont"/>
    <w:uiPriority w:val="99"/>
    <w:unhideWhenUsed/>
    <w:rsid w:val="00675E14"/>
    <w:rPr>
      <w:color w:val="0563C1" w:themeColor="hyperlink"/>
      <w:u w:val="single"/>
    </w:rPr>
  </w:style>
  <w:style w:type="character" w:customStyle="1" w:styleId="UnresolvedMention">
    <w:name w:val="Unresolved Mention"/>
    <w:basedOn w:val="DefaultParagraphFont"/>
    <w:uiPriority w:val="99"/>
    <w:semiHidden/>
    <w:unhideWhenUsed/>
    <w:rsid w:val="00675E14"/>
    <w:rPr>
      <w:color w:val="605E5C"/>
      <w:shd w:val="clear" w:color="auto" w:fill="E1DFDD"/>
    </w:rPr>
  </w:style>
  <w:style w:type="paragraph" w:styleId="ListParagraph">
    <w:name w:val="List Paragraph"/>
    <w:basedOn w:val="Normal"/>
    <w:uiPriority w:val="34"/>
    <w:qFormat/>
    <w:rsid w:val="00883DE4"/>
    <w:pPr>
      <w:ind w:left="720"/>
      <w:contextualSpacing/>
    </w:pPr>
  </w:style>
  <w:style w:type="paragraph" w:styleId="EndnoteText">
    <w:name w:val="endnote text"/>
    <w:basedOn w:val="Normal"/>
    <w:link w:val="EndnoteTextChar"/>
    <w:uiPriority w:val="99"/>
    <w:semiHidden/>
    <w:unhideWhenUsed/>
    <w:rsid w:val="005D3670"/>
    <w:pPr>
      <w:spacing w:line="240" w:lineRule="auto"/>
    </w:pPr>
    <w:rPr>
      <w:sz w:val="20"/>
      <w:szCs w:val="20"/>
    </w:rPr>
  </w:style>
  <w:style w:type="character" w:customStyle="1" w:styleId="EndnoteTextChar">
    <w:name w:val="Endnote Text Char"/>
    <w:basedOn w:val="DefaultParagraphFont"/>
    <w:link w:val="EndnoteText"/>
    <w:uiPriority w:val="99"/>
    <w:semiHidden/>
    <w:rsid w:val="005D3670"/>
    <w:rPr>
      <w:sz w:val="20"/>
      <w:szCs w:val="20"/>
    </w:rPr>
  </w:style>
  <w:style w:type="character" w:styleId="EndnoteReference">
    <w:name w:val="endnote reference"/>
    <w:basedOn w:val="DefaultParagraphFont"/>
    <w:uiPriority w:val="99"/>
    <w:semiHidden/>
    <w:unhideWhenUsed/>
    <w:rsid w:val="005D3670"/>
    <w:rPr>
      <w:vertAlign w:val="superscript"/>
    </w:rPr>
  </w:style>
  <w:style w:type="character" w:styleId="FollowedHyperlink">
    <w:name w:val="FollowedHyperlink"/>
    <w:basedOn w:val="DefaultParagraphFont"/>
    <w:uiPriority w:val="99"/>
    <w:semiHidden/>
    <w:unhideWhenUsed/>
    <w:rsid w:val="00CA3DC1"/>
    <w:rPr>
      <w:color w:val="954F72" w:themeColor="followedHyperlink"/>
      <w:u w:val="single"/>
    </w:rPr>
  </w:style>
  <w:style w:type="character" w:customStyle="1" w:styleId="Heading2Char">
    <w:name w:val="Heading 2 Char"/>
    <w:basedOn w:val="DefaultParagraphFont"/>
    <w:link w:val="Heading2"/>
    <w:uiPriority w:val="9"/>
    <w:rsid w:val="0042788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2788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278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88F"/>
    <w:rPr>
      <w:rFonts w:ascii="Segoe UI" w:hAnsi="Segoe UI" w:cs="Segoe UI"/>
      <w:sz w:val="18"/>
      <w:szCs w:val="18"/>
    </w:rPr>
  </w:style>
  <w:style w:type="paragraph" w:styleId="Title">
    <w:name w:val="Title"/>
    <w:basedOn w:val="Normal"/>
    <w:next w:val="Normal"/>
    <w:link w:val="TitleChar"/>
    <w:uiPriority w:val="10"/>
    <w:qFormat/>
    <w:rsid w:val="0042788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788F"/>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2788F"/>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78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78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788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5C22"/>
    <w:pPr>
      <w:spacing w:line="240" w:lineRule="auto"/>
    </w:pPr>
    <w:rPr>
      <w:sz w:val="20"/>
      <w:szCs w:val="20"/>
    </w:rPr>
  </w:style>
  <w:style w:type="character" w:customStyle="1" w:styleId="FootnoteTextChar">
    <w:name w:val="Footnote Text Char"/>
    <w:basedOn w:val="DefaultParagraphFont"/>
    <w:link w:val="FootnoteText"/>
    <w:uiPriority w:val="99"/>
    <w:semiHidden/>
    <w:rsid w:val="00365C22"/>
    <w:rPr>
      <w:sz w:val="20"/>
      <w:szCs w:val="20"/>
    </w:rPr>
  </w:style>
  <w:style w:type="character" w:styleId="FootnoteReference">
    <w:name w:val="footnote reference"/>
    <w:basedOn w:val="DefaultParagraphFont"/>
    <w:uiPriority w:val="99"/>
    <w:unhideWhenUsed/>
    <w:rsid w:val="00365C22"/>
    <w:rPr>
      <w:vertAlign w:val="superscript"/>
    </w:rPr>
  </w:style>
  <w:style w:type="paragraph" w:styleId="Header">
    <w:name w:val="header"/>
    <w:basedOn w:val="Normal"/>
    <w:link w:val="HeaderChar"/>
    <w:uiPriority w:val="99"/>
    <w:unhideWhenUsed/>
    <w:rsid w:val="00365C22"/>
    <w:pPr>
      <w:tabs>
        <w:tab w:val="center" w:pos="4513"/>
        <w:tab w:val="right" w:pos="9026"/>
      </w:tabs>
      <w:spacing w:line="240" w:lineRule="auto"/>
    </w:pPr>
  </w:style>
  <w:style w:type="character" w:customStyle="1" w:styleId="HeaderChar">
    <w:name w:val="Header Char"/>
    <w:basedOn w:val="DefaultParagraphFont"/>
    <w:link w:val="Header"/>
    <w:uiPriority w:val="99"/>
    <w:rsid w:val="00365C22"/>
  </w:style>
  <w:style w:type="paragraph" w:styleId="Footer">
    <w:name w:val="footer"/>
    <w:basedOn w:val="Normal"/>
    <w:link w:val="FooterChar"/>
    <w:uiPriority w:val="99"/>
    <w:unhideWhenUsed/>
    <w:rsid w:val="00365C22"/>
    <w:pPr>
      <w:tabs>
        <w:tab w:val="center" w:pos="4513"/>
        <w:tab w:val="right" w:pos="9026"/>
      </w:tabs>
      <w:spacing w:line="240" w:lineRule="auto"/>
    </w:pPr>
  </w:style>
  <w:style w:type="character" w:customStyle="1" w:styleId="FooterChar">
    <w:name w:val="Footer Char"/>
    <w:basedOn w:val="DefaultParagraphFont"/>
    <w:link w:val="Footer"/>
    <w:uiPriority w:val="99"/>
    <w:rsid w:val="00365C22"/>
  </w:style>
  <w:style w:type="character" w:styleId="Hyperlink">
    <w:name w:val="Hyperlink"/>
    <w:basedOn w:val="DefaultParagraphFont"/>
    <w:uiPriority w:val="99"/>
    <w:unhideWhenUsed/>
    <w:rsid w:val="00675E14"/>
    <w:rPr>
      <w:color w:val="0563C1" w:themeColor="hyperlink"/>
      <w:u w:val="single"/>
    </w:rPr>
  </w:style>
  <w:style w:type="character" w:customStyle="1" w:styleId="UnresolvedMention">
    <w:name w:val="Unresolved Mention"/>
    <w:basedOn w:val="DefaultParagraphFont"/>
    <w:uiPriority w:val="99"/>
    <w:semiHidden/>
    <w:unhideWhenUsed/>
    <w:rsid w:val="00675E14"/>
    <w:rPr>
      <w:color w:val="605E5C"/>
      <w:shd w:val="clear" w:color="auto" w:fill="E1DFDD"/>
    </w:rPr>
  </w:style>
  <w:style w:type="paragraph" w:styleId="ListParagraph">
    <w:name w:val="List Paragraph"/>
    <w:basedOn w:val="Normal"/>
    <w:uiPriority w:val="34"/>
    <w:qFormat/>
    <w:rsid w:val="00883DE4"/>
    <w:pPr>
      <w:ind w:left="720"/>
      <w:contextualSpacing/>
    </w:pPr>
  </w:style>
  <w:style w:type="paragraph" w:styleId="EndnoteText">
    <w:name w:val="endnote text"/>
    <w:basedOn w:val="Normal"/>
    <w:link w:val="EndnoteTextChar"/>
    <w:uiPriority w:val="99"/>
    <w:semiHidden/>
    <w:unhideWhenUsed/>
    <w:rsid w:val="005D3670"/>
    <w:pPr>
      <w:spacing w:line="240" w:lineRule="auto"/>
    </w:pPr>
    <w:rPr>
      <w:sz w:val="20"/>
      <w:szCs w:val="20"/>
    </w:rPr>
  </w:style>
  <w:style w:type="character" w:customStyle="1" w:styleId="EndnoteTextChar">
    <w:name w:val="Endnote Text Char"/>
    <w:basedOn w:val="DefaultParagraphFont"/>
    <w:link w:val="EndnoteText"/>
    <w:uiPriority w:val="99"/>
    <w:semiHidden/>
    <w:rsid w:val="005D3670"/>
    <w:rPr>
      <w:sz w:val="20"/>
      <w:szCs w:val="20"/>
    </w:rPr>
  </w:style>
  <w:style w:type="character" w:styleId="EndnoteReference">
    <w:name w:val="endnote reference"/>
    <w:basedOn w:val="DefaultParagraphFont"/>
    <w:uiPriority w:val="99"/>
    <w:semiHidden/>
    <w:unhideWhenUsed/>
    <w:rsid w:val="005D3670"/>
    <w:rPr>
      <w:vertAlign w:val="superscript"/>
    </w:rPr>
  </w:style>
  <w:style w:type="character" w:styleId="FollowedHyperlink">
    <w:name w:val="FollowedHyperlink"/>
    <w:basedOn w:val="DefaultParagraphFont"/>
    <w:uiPriority w:val="99"/>
    <w:semiHidden/>
    <w:unhideWhenUsed/>
    <w:rsid w:val="00CA3DC1"/>
    <w:rPr>
      <w:color w:val="954F72" w:themeColor="followedHyperlink"/>
      <w:u w:val="single"/>
    </w:rPr>
  </w:style>
  <w:style w:type="character" w:customStyle="1" w:styleId="Heading2Char">
    <w:name w:val="Heading 2 Char"/>
    <w:basedOn w:val="DefaultParagraphFont"/>
    <w:link w:val="Heading2"/>
    <w:uiPriority w:val="9"/>
    <w:rsid w:val="0042788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2788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278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88F"/>
    <w:rPr>
      <w:rFonts w:ascii="Segoe UI" w:hAnsi="Segoe UI" w:cs="Segoe UI"/>
      <w:sz w:val="18"/>
      <w:szCs w:val="18"/>
    </w:rPr>
  </w:style>
  <w:style w:type="paragraph" w:styleId="Title">
    <w:name w:val="Title"/>
    <w:basedOn w:val="Normal"/>
    <w:next w:val="Normal"/>
    <w:link w:val="TitleChar"/>
    <w:uiPriority w:val="10"/>
    <w:qFormat/>
    <w:rsid w:val="0042788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788F"/>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2788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31561">
      <w:bodyDiv w:val="1"/>
      <w:marLeft w:val="0"/>
      <w:marRight w:val="0"/>
      <w:marTop w:val="0"/>
      <w:marBottom w:val="0"/>
      <w:divBdr>
        <w:top w:val="none" w:sz="0" w:space="0" w:color="auto"/>
        <w:left w:val="none" w:sz="0" w:space="0" w:color="auto"/>
        <w:bottom w:val="none" w:sz="0" w:space="0" w:color="auto"/>
        <w:right w:val="none" w:sz="0" w:space="0" w:color="auto"/>
      </w:divBdr>
    </w:div>
    <w:div w:id="200731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parliament.uk/business/publications/written-questions-answers-statements/written-statement/Commons/2017-10-12/HCWS159/" TargetMode="External"/><Relationship Id="rId2" Type="http://schemas.openxmlformats.org/officeDocument/2006/relationships/hyperlink" Target="https://www.themdu.com/my-membership/transitional-member-benefits/why-transitional-benefits" TargetMode="External"/><Relationship Id="rId1" Type="http://schemas.openxmlformats.org/officeDocument/2006/relationships/hyperlink" Target="https://assets.publishing.service.gov.uk/government/uploads/system/uploads/attachment_data/file/663780/GP_indemnity_factsheet_-_Nov_17_update.pdf" TargetMode="External"/><Relationship Id="rId4" Type="http://schemas.openxmlformats.org/officeDocument/2006/relationships/hyperlink" Target="https://www.performer.england.nhs.uk/Content/Performers%20List%20Application%20form%20and%20Notes%20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{15443DAB-12DC-44BC-938B-D1394C1F796E}</b:Guid>
    <b:Title>https://assets.publishing.service.gov.uk/government/uploads/system/uploads/attachment_data/file/663780/GP_indemnity_factsheet_-_Nov_17_update.pdf</b:Title>
    <b:RefOrder>1</b:RefOrder>
  </b:Source>
</b:Sources>
</file>

<file path=customXml/itemProps1.xml><?xml version="1.0" encoding="utf-8"?>
<ds:datastoreItem xmlns:ds="http://schemas.openxmlformats.org/officeDocument/2006/customXml" ds:itemID="{3DB85B8A-1852-46D8-8A87-D7452299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Lennox-Gentle</dc:creator>
  <cp:lastModifiedBy>Lisa</cp:lastModifiedBy>
  <cp:revision>2</cp:revision>
  <dcterms:created xsi:type="dcterms:W3CDTF">2018-11-05T11:31:00Z</dcterms:created>
  <dcterms:modified xsi:type="dcterms:W3CDTF">2018-11-05T11:31:00Z</dcterms:modified>
</cp:coreProperties>
</file>